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6F877" w14:textId="77777777" w:rsidR="00ED0AA5" w:rsidRDefault="00ED0AA5" w:rsidP="00DD55B4">
      <w:pPr>
        <w:rPr>
          <w:b/>
          <w:sz w:val="36"/>
        </w:rPr>
      </w:pPr>
      <w:bookmarkStart w:id="0" w:name="_GoBack"/>
      <w:bookmarkEnd w:id="0"/>
    </w:p>
    <w:p w14:paraId="4D16A820" w14:textId="77777777" w:rsidR="00ED0AA5" w:rsidRDefault="00ED0AA5" w:rsidP="00142A45">
      <w:pPr>
        <w:jc w:val="center"/>
        <w:rPr>
          <w:b/>
          <w:sz w:val="36"/>
        </w:rPr>
      </w:pPr>
    </w:p>
    <w:p w14:paraId="01D5DDB6" w14:textId="77777777" w:rsidR="00142A45" w:rsidRPr="00142A45" w:rsidRDefault="00142A45" w:rsidP="00142A45">
      <w:pPr>
        <w:jc w:val="center"/>
        <w:rPr>
          <w:b/>
          <w:sz w:val="36"/>
        </w:rPr>
      </w:pPr>
      <w:r w:rsidRPr="00142A45">
        <w:rPr>
          <w:b/>
          <w:sz w:val="36"/>
        </w:rPr>
        <w:t>Brexit and the British Bill of Rights</w:t>
      </w:r>
    </w:p>
    <w:p w14:paraId="41C509B4" w14:textId="6FB76447" w:rsidR="001A0619" w:rsidRDefault="00DD55B4" w:rsidP="001A0619">
      <w:pPr>
        <w:jc w:val="center"/>
      </w:pPr>
      <w:r>
        <w:t xml:space="preserve">Workshop </w:t>
      </w:r>
      <w:r w:rsidR="00F13631">
        <w:t>and roundtable</w:t>
      </w:r>
      <w:r w:rsidR="001A0619">
        <w:t xml:space="preserve"> at Edinburgh Law School</w:t>
      </w:r>
    </w:p>
    <w:p w14:paraId="3F120905" w14:textId="4AD8D6BF" w:rsidR="001A0619" w:rsidRDefault="001A0619" w:rsidP="001A0619">
      <w:pPr>
        <w:jc w:val="center"/>
      </w:pPr>
      <w:r>
        <w:t xml:space="preserve">Thursday 27 October, 10am – 5 pm (Raeburn Room, Old College, EH8 </w:t>
      </w:r>
      <w:r w:rsidR="00285478">
        <w:t>9YL)</w:t>
      </w:r>
    </w:p>
    <w:p w14:paraId="0F5809E4" w14:textId="77777777" w:rsidR="00142A45" w:rsidRPr="00142A45" w:rsidRDefault="00142A45" w:rsidP="00142A45">
      <w:pPr>
        <w:jc w:val="center"/>
      </w:pPr>
    </w:p>
    <w:p w14:paraId="2551BFAE" w14:textId="77777777" w:rsidR="004D44F7" w:rsidRDefault="004D44F7" w:rsidP="004D44F7">
      <w:pPr>
        <w:rPr>
          <w:sz w:val="28"/>
        </w:rPr>
      </w:pPr>
    </w:p>
    <w:p w14:paraId="2F0725A5" w14:textId="77777777" w:rsidR="00DD55B4" w:rsidRDefault="00DD55B4" w:rsidP="004D44F7">
      <w:pPr>
        <w:rPr>
          <w:sz w:val="28"/>
        </w:rPr>
      </w:pPr>
    </w:p>
    <w:p w14:paraId="4C333440" w14:textId="77777777" w:rsidR="004D44F7" w:rsidRDefault="004D44F7" w:rsidP="004D44F7">
      <w:pPr>
        <w:rPr>
          <w:sz w:val="28"/>
        </w:rPr>
      </w:pPr>
    </w:p>
    <w:p w14:paraId="1B581971" w14:textId="77777777" w:rsidR="004D44F7" w:rsidRPr="00142A45" w:rsidRDefault="004D44F7" w:rsidP="004D44F7">
      <w:pPr>
        <w:rPr>
          <w:sz w:val="28"/>
        </w:rPr>
      </w:pPr>
      <w:r w:rsidRPr="00142A45">
        <w:rPr>
          <w:sz w:val="28"/>
        </w:rPr>
        <w:t xml:space="preserve">Generously supported by the </w:t>
      </w:r>
      <w:r w:rsidRPr="00142A45">
        <w:rPr>
          <w:b/>
          <w:sz w:val="28"/>
        </w:rPr>
        <w:t>Thomas Paine Initiative</w:t>
      </w:r>
    </w:p>
    <w:p w14:paraId="0937922D" w14:textId="77777777" w:rsidR="004D44F7" w:rsidRDefault="004D44F7">
      <w:pPr>
        <w:rPr>
          <w:b/>
        </w:rPr>
      </w:pPr>
    </w:p>
    <w:p w14:paraId="0864FD30" w14:textId="77777777" w:rsidR="004D44F7" w:rsidRDefault="004D44F7">
      <w:pPr>
        <w:rPr>
          <w:b/>
        </w:rPr>
      </w:pPr>
    </w:p>
    <w:p w14:paraId="244AEFA4" w14:textId="69D82BBC" w:rsidR="00142A45" w:rsidRPr="00142A45" w:rsidRDefault="00142A45">
      <w:pPr>
        <w:rPr>
          <w:b/>
        </w:rPr>
      </w:pPr>
      <w:r w:rsidRPr="00142A45">
        <w:rPr>
          <w:b/>
        </w:rPr>
        <w:t>Organisers: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222"/>
        <w:gridCol w:w="3669"/>
        <w:gridCol w:w="222"/>
      </w:tblGrid>
      <w:tr w:rsidR="00142A45" w14:paraId="61D04BD0" w14:textId="77777777" w:rsidTr="00DF2CF2">
        <w:trPr>
          <w:trHeight w:val="1621"/>
        </w:trPr>
        <w:tc>
          <w:tcPr>
            <w:tcW w:w="5473" w:type="dxa"/>
          </w:tcPr>
          <w:p w14:paraId="541F1FFD" w14:textId="77777777" w:rsidR="00142A45" w:rsidRPr="00480F52" w:rsidRDefault="00142A45" w:rsidP="00A132D9">
            <w:pPr>
              <w:rPr>
                <w:i/>
              </w:rPr>
            </w:pPr>
            <w:r w:rsidRPr="00480F52">
              <w:rPr>
                <w:i/>
                <w:noProof/>
                <w:lang w:eastAsia="en-GB"/>
              </w:rPr>
              <w:drawing>
                <wp:inline distT="0" distB="0" distL="0" distR="0" wp14:anchorId="5E90AC41" wp14:editId="6F2D22A9">
                  <wp:extent cx="3015398" cy="688340"/>
                  <wp:effectExtent l="0" t="0" r="7620" b="0"/>
                  <wp:docPr id="3077" name="Picture 6" descr="UoE_Law_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6" descr="UoE_Law_28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76" cy="69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91B027B" w14:textId="77777777" w:rsidR="00142A45" w:rsidRDefault="00142A45" w:rsidP="00A132D9"/>
        </w:tc>
        <w:tc>
          <w:tcPr>
            <w:tcW w:w="3109" w:type="dxa"/>
          </w:tcPr>
          <w:p w14:paraId="2C3B03CC" w14:textId="59B8A3AB" w:rsidR="00142A45" w:rsidRDefault="00DF2CF2" w:rsidP="00A132D9">
            <w:r>
              <w:rPr>
                <w:noProof/>
                <w:lang w:eastAsia="en-GB"/>
              </w:rPr>
              <w:drawing>
                <wp:inline distT="0" distB="0" distL="0" distR="0" wp14:anchorId="1B6BB9CE" wp14:editId="0EC3CFC8">
                  <wp:extent cx="2192655" cy="821396"/>
                  <wp:effectExtent l="0" t="0" r="0" b="0"/>
                  <wp:docPr id="2" name="Picture 2" descr="../Documents/GJA%20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cuments/GJA%20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252" cy="84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D7E27" w14:textId="77777777" w:rsidR="00142A45" w:rsidRDefault="00142A45" w:rsidP="00A132D9"/>
        </w:tc>
        <w:tc>
          <w:tcPr>
            <w:tcW w:w="222" w:type="dxa"/>
          </w:tcPr>
          <w:p w14:paraId="73AD7E39" w14:textId="77777777" w:rsidR="00142A45" w:rsidRPr="00E96243" w:rsidRDefault="00142A45" w:rsidP="00A132D9"/>
        </w:tc>
      </w:tr>
      <w:tr w:rsidR="00142A45" w14:paraId="46D8777A" w14:textId="77777777" w:rsidTr="00A132D9">
        <w:trPr>
          <w:trHeight w:val="2264"/>
        </w:trPr>
        <w:tc>
          <w:tcPr>
            <w:tcW w:w="5473" w:type="dxa"/>
          </w:tcPr>
          <w:p w14:paraId="0EF95530" w14:textId="77777777" w:rsidR="00142A45" w:rsidRPr="00480F52" w:rsidRDefault="00142A45" w:rsidP="00A132D9">
            <w:pPr>
              <w:rPr>
                <w:i/>
                <w:noProof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63B5E6" wp14:editId="3F460E33">
                  <wp:extent cx="1602803" cy="1388427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04" cy="14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E45D820" w14:textId="77777777" w:rsidR="00142A45" w:rsidRPr="003D30F1" w:rsidRDefault="00142A45" w:rsidP="00A132D9">
            <w:pPr>
              <w:rPr>
                <w:noProof/>
                <w:lang w:val="en-US"/>
              </w:rPr>
            </w:pPr>
          </w:p>
        </w:tc>
        <w:tc>
          <w:tcPr>
            <w:tcW w:w="3109" w:type="dxa"/>
          </w:tcPr>
          <w:p w14:paraId="76273707" w14:textId="1CEC1BB7" w:rsidR="00142A45" w:rsidRDefault="00DF2CF2" w:rsidP="00A132D9">
            <w:pP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 w:rsidRPr="003D30F1">
              <w:rPr>
                <w:noProof/>
                <w:lang w:eastAsia="en-GB"/>
              </w:rPr>
              <w:drawing>
                <wp:inline distT="0" distB="0" distL="0" distR="0" wp14:anchorId="28EFF9AC" wp14:editId="58876388">
                  <wp:extent cx="1042035" cy="1042035"/>
                  <wp:effectExtent l="0" t="0" r="0" b="0"/>
                  <wp:docPr id="1" name="Picture 1" descr="\\chss.datastore.ed.ac.uk\chss\law\users\tlock\Europa Institute\LOGO Edinburgh Europa Institute 1 - Standar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hss.datastore.ed.ac.uk\chss\law\users\tlock\Europa Institute\LOGO Edinburgh Europa Institute 1 - Standar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15" cy="10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9770A71" w14:textId="77777777" w:rsidR="00142A45" w:rsidRDefault="00142A45" w:rsidP="00A132D9">
            <w:pPr>
              <w:rPr>
                <w:noProof/>
                <w:lang w:val="en-US"/>
              </w:rPr>
            </w:pPr>
          </w:p>
        </w:tc>
      </w:tr>
    </w:tbl>
    <w:p w14:paraId="796C68C5" w14:textId="77777777" w:rsidR="00142A45" w:rsidRDefault="00142A45" w:rsidP="00142A45">
      <w:pPr>
        <w:rPr>
          <w:b/>
        </w:rPr>
      </w:pPr>
    </w:p>
    <w:p w14:paraId="41DCB02E" w14:textId="33EF8F9B" w:rsidR="00142A45" w:rsidRDefault="00142A45" w:rsidP="004D44F7">
      <w:pPr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inline distT="0" distB="0" distL="0" distR="0" wp14:anchorId="7D77F44A" wp14:editId="107C0C45">
            <wp:extent cx="5080635" cy="852298"/>
            <wp:effectExtent l="0" t="0" r="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82" cy="92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C66A" w14:textId="77777777" w:rsidR="004D44F7" w:rsidRDefault="004D44F7">
      <w:pPr>
        <w:rPr>
          <w:b/>
        </w:rPr>
      </w:pPr>
    </w:p>
    <w:p w14:paraId="7235867B" w14:textId="618EF036" w:rsidR="001F0AB7" w:rsidRPr="004D44F7" w:rsidRDefault="004D44F7">
      <w:r>
        <w:t xml:space="preserve">Contact: </w:t>
      </w:r>
      <w:hyperlink r:id="rId13" w:history="1">
        <w:r w:rsidRPr="003C05DB">
          <w:rPr>
            <w:rStyle w:val="Hyperlink"/>
          </w:rPr>
          <w:t>tobias.lock@ed.ac.uk</w:t>
        </w:r>
      </w:hyperlink>
      <w:r>
        <w:t xml:space="preserve"> </w:t>
      </w:r>
      <w:r w:rsidR="001F0AB7">
        <w:rPr>
          <w:b/>
        </w:rPr>
        <w:br w:type="page"/>
      </w:r>
    </w:p>
    <w:p w14:paraId="288EB6BF" w14:textId="6B1C3165" w:rsidR="00C17888" w:rsidRPr="004D44F7" w:rsidRDefault="004D44F7" w:rsidP="004D44F7">
      <w:pPr>
        <w:jc w:val="center"/>
        <w:rPr>
          <w:b/>
        </w:rPr>
      </w:pPr>
      <w:r>
        <w:rPr>
          <w:b/>
        </w:rPr>
        <w:lastRenderedPageBreak/>
        <w:t>Programme</w:t>
      </w:r>
    </w:p>
    <w:p w14:paraId="1B402F05" w14:textId="77777777" w:rsidR="007A47B1" w:rsidRDefault="007A47B1" w:rsidP="00F27622"/>
    <w:p w14:paraId="059B492A" w14:textId="299AC65E" w:rsidR="001A3524" w:rsidRPr="001A3524" w:rsidRDefault="001A3524" w:rsidP="00F27622">
      <w:pPr>
        <w:rPr>
          <w:i/>
        </w:rPr>
      </w:pPr>
      <w:r w:rsidRPr="001A3524">
        <w:rPr>
          <w:i/>
        </w:rPr>
        <w:t>Chatham House Rules</w:t>
      </w:r>
    </w:p>
    <w:p w14:paraId="1906F4DC" w14:textId="77777777" w:rsidR="001A3524" w:rsidRDefault="001A3524" w:rsidP="00F27622"/>
    <w:p w14:paraId="115A783C" w14:textId="31D554D9" w:rsidR="00DD4D8C" w:rsidRPr="00DD4D8C" w:rsidRDefault="00DD4D8C" w:rsidP="00F27622">
      <w:pPr>
        <w:rPr>
          <w:b/>
        </w:rPr>
      </w:pPr>
      <w:r>
        <w:rPr>
          <w:b/>
        </w:rPr>
        <w:t>A BBR and Implications of Multi-Level Governance (10.</w:t>
      </w:r>
      <w:r w:rsidR="00A32DFF">
        <w:rPr>
          <w:b/>
        </w:rPr>
        <w:t>00</w:t>
      </w:r>
      <w:r>
        <w:rPr>
          <w:b/>
        </w:rPr>
        <w:t>-12.</w:t>
      </w:r>
      <w:r w:rsidR="00A32DFF">
        <w:rPr>
          <w:b/>
        </w:rPr>
        <w:t>00</w:t>
      </w:r>
      <w:r>
        <w:rPr>
          <w:b/>
        </w:rPr>
        <w:t>)</w:t>
      </w:r>
    </w:p>
    <w:p w14:paraId="56C35D0D" w14:textId="77777777" w:rsidR="00DD4D8C" w:rsidRDefault="00DD4D8C" w:rsidP="00F27622"/>
    <w:p w14:paraId="08588313" w14:textId="77777777" w:rsidR="00F312D9" w:rsidRDefault="00B41862" w:rsidP="00B41862">
      <w:r>
        <w:t xml:space="preserve">1. </w:t>
      </w:r>
      <w:r w:rsidR="00F312D9">
        <w:t xml:space="preserve">The context: the implications of Brexit for human rights in the UK – </w:t>
      </w:r>
      <w:r w:rsidR="00F312D9" w:rsidRPr="00725B5B">
        <w:rPr>
          <w:b/>
        </w:rPr>
        <w:t>Tobias Lock</w:t>
      </w:r>
    </w:p>
    <w:p w14:paraId="46A9227B" w14:textId="77777777" w:rsidR="00F27622" w:rsidRDefault="00F27622" w:rsidP="00B41862"/>
    <w:p w14:paraId="619C9376" w14:textId="37E517A9" w:rsidR="00F312D9" w:rsidRDefault="00F312D9" w:rsidP="00B41862">
      <w:r>
        <w:t xml:space="preserve">2. Implications of the </w:t>
      </w:r>
      <w:r w:rsidR="00A7701D">
        <w:t xml:space="preserve">two sets of </w:t>
      </w:r>
      <w:r>
        <w:t xml:space="preserve">Article 50 litigation </w:t>
      </w:r>
      <w:r w:rsidR="00A7701D">
        <w:t xml:space="preserve">in England/Wales and in Northern Ireland concerning </w:t>
      </w:r>
      <w:r>
        <w:t xml:space="preserve">parliamentary sovereignty </w:t>
      </w:r>
      <w:r w:rsidR="00A7701D">
        <w:t xml:space="preserve">and constitutional law in Northern Ireland </w:t>
      </w:r>
      <w:r w:rsidR="00E60985">
        <w:t xml:space="preserve">(including individual rights) </w:t>
      </w:r>
      <w:r>
        <w:t>for any future changes to the HRA or withdrawal from the ECHR –</w:t>
      </w:r>
      <w:r w:rsidRPr="00725B5B">
        <w:rPr>
          <w:b/>
        </w:rPr>
        <w:t>Chris</w:t>
      </w:r>
      <w:r w:rsidR="009C51C1" w:rsidRPr="00725B5B">
        <w:rPr>
          <w:b/>
        </w:rPr>
        <w:t>topher</w:t>
      </w:r>
      <w:r w:rsidRPr="00725B5B">
        <w:rPr>
          <w:b/>
        </w:rPr>
        <w:t xml:space="preserve"> </w:t>
      </w:r>
      <w:proofErr w:type="spellStart"/>
      <w:r w:rsidRPr="00725B5B">
        <w:rPr>
          <w:b/>
        </w:rPr>
        <w:t>McCrudden</w:t>
      </w:r>
      <w:proofErr w:type="spellEnd"/>
    </w:p>
    <w:p w14:paraId="4ED1FA58" w14:textId="77777777" w:rsidR="00F312D9" w:rsidRDefault="00F312D9" w:rsidP="00B41862"/>
    <w:p w14:paraId="687DF20F" w14:textId="5A2074CB" w:rsidR="00F312D9" w:rsidRDefault="00F312D9" w:rsidP="00B41862">
      <w:r>
        <w:t xml:space="preserve">3. </w:t>
      </w:r>
      <w:r w:rsidR="000A2DA8">
        <w:t xml:space="preserve">'Response: ‘the current political context: Brexit, </w:t>
      </w:r>
      <w:r w:rsidR="006D70F2">
        <w:t xml:space="preserve">Parliament and </w:t>
      </w:r>
      <w:r w:rsidR="000A2DA8">
        <w:t>Devolution</w:t>
      </w:r>
      <w:r w:rsidR="006D70F2">
        <w:t xml:space="preserve">’ </w:t>
      </w:r>
      <w:r w:rsidR="000A2DA8">
        <w:t xml:space="preserve">– </w:t>
      </w:r>
      <w:r w:rsidR="006D70F2">
        <w:rPr>
          <w:b/>
        </w:rPr>
        <w:t>Stephen Tierney (tbc)</w:t>
      </w:r>
    </w:p>
    <w:p w14:paraId="062972FC" w14:textId="77777777" w:rsidR="00DD4D8C" w:rsidRDefault="00DD4D8C" w:rsidP="00B41862">
      <w:pPr>
        <w:rPr>
          <w:b/>
        </w:rPr>
      </w:pPr>
    </w:p>
    <w:p w14:paraId="42BC1F76" w14:textId="6C50AC91" w:rsidR="00F312D9" w:rsidRPr="00DD4D8C" w:rsidRDefault="00DD4D8C" w:rsidP="00B41862">
      <w:pPr>
        <w:rPr>
          <w:b/>
        </w:rPr>
      </w:pPr>
      <w:r>
        <w:rPr>
          <w:b/>
        </w:rPr>
        <w:t>12.</w:t>
      </w:r>
      <w:r w:rsidR="00A32DFF">
        <w:rPr>
          <w:b/>
        </w:rPr>
        <w:t>00</w:t>
      </w:r>
      <w:r>
        <w:rPr>
          <w:b/>
        </w:rPr>
        <w:t>-13.</w:t>
      </w:r>
      <w:r w:rsidR="00A32DFF">
        <w:rPr>
          <w:b/>
        </w:rPr>
        <w:t>00</w:t>
      </w:r>
      <w:r w:rsidRPr="00DD4D8C">
        <w:rPr>
          <w:b/>
        </w:rPr>
        <w:t xml:space="preserve">: </w:t>
      </w:r>
      <w:r w:rsidR="00A124DF">
        <w:rPr>
          <w:b/>
        </w:rPr>
        <w:t>Buffet l</w:t>
      </w:r>
      <w:r w:rsidRPr="00DD4D8C">
        <w:rPr>
          <w:b/>
        </w:rPr>
        <w:t>unch</w:t>
      </w:r>
    </w:p>
    <w:p w14:paraId="7F2CE417" w14:textId="77777777" w:rsidR="00DD4D8C" w:rsidRDefault="00DD4D8C" w:rsidP="00B41862">
      <w:pPr>
        <w:rPr>
          <w:b/>
        </w:rPr>
      </w:pPr>
    </w:p>
    <w:p w14:paraId="6418F5F8" w14:textId="206CC8ED" w:rsidR="00DD4D8C" w:rsidRPr="00DD4D8C" w:rsidRDefault="00DD4D8C" w:rsidP="00B41862">
      <w:pPr>
        <w:rPr>
          <w:b/>
        </w:rPr>
      </w:pPr>
      <w:r>
        <w:rPr>
          <w:b/>
        </w:rPr>
        <w:t xml:space="preserve">A BBR: </w:t>
      </w:r>
      <w:r w:rsidRPr="00DD4D8C">
        <w:rPr>
          <w:b/>
        </w:rPr>
        <w:t>Substantive questions</w:t>
      </w:r>
      <w:r>
        <w:rPr>
          <w:b/>
        </w:rPr>
        <w:t>: 13.</w:t>
      </w:r>
      <w:r w:rsidR="00A32DFF">
        <w:rPr>
          <w:b/>
        </w:rPr>
        <w:t>00</w:t>
      </w:r>
      <w:r>
        <w:rPr>
          <w:b/>
        </w:rPr>
        <w:t>-</w:t>
      </w:r>
      <w:r w:rsidR="00900643">
        <w:rPr>
          <w:b/>
        </w:rPr>
        <w:t>15</w:t>
      </w:r>
      <w:r>
        <w:rPr>
          <w:b/>
        </w:rPr>
        <w:t>.</w:t>
      </w:r>
      <w:r w:rsidR="00900643">
        <w:rPr>
          <w:b/>
        </w:rPr>
        <w:t>00</w:t>
      </w:r>
    </w:p>
    <w:p w14:paraId="2CA10F80" w14:textId="77777777" w:rsidR="00DD4D8C" w:rsidRDefault="00DD4D8C" w:rsidP="00B41862"/>
    <w:p w14:paraId="2672AA88" w14:textId="77777777" w:rsidR="00DD4D8C" w:rsidRDefault="00F312D9" w:rsidP="00DD4D8C">
      <w:r w:rsidRPr="00A32DFF">
        <w:t>4. A British Bill of Rights as a reduction in rights? –</w:t>
      </w:r>
    </w:p>
    <w:p w14:paraId="67824ADD" w14:textId="1804F5E8" w:rsidR="00A7701D" w:rsidRDefault="00B41862" w:rsidP="001C2A7F">
      <w:pPr>
        <w:pStyle w:val="ListParagraph"/>
        <w:numPr>
          <w:ilvl w:val="0"/>
          <w:numId w:val="2"/>
        </w:numPr>
      </w:pPr>
      <w:r>
        <w:t xml:space="preserve">Interpretation of human rights: </w:t>
      </w:r>
      <w:r w:rsidR="00A7701D">
        <w:t xml:space="preserve">consequences of a removal of the obligation to </w:t>
      </w:r>
      <w:r>
        <w:t>‘take into account’ Strasbourg case law</w:t>
      </w:r>
      <w:r w:rsidR="00FD6435">
        <w:t xml:space="preserve"> – </w:t>
      </w:r>
      <w:r w:rsidR="00FD6435" w:rsidRPr="001C2A7F">
        <w:rPr>
          <w:b/>
        </w:rPr>
        <w:t>Alan Greene</w:t>
      </w:r>
    </w:p>
    <w:p w14:paraId="0C7EE84A" w14:textId="2D6B985A" w:rsidR="00C17888" w:rsidRDefault="00A7701D" w:rsidP="001C2A7F">
      <w:pPr>
        <w:pStyle w:val="ListParagraph"/>
        <w:numPr>
          <w:ilvl w:val="0"/>
          <w:numId w:val="2"/>
        </w:numPr>
      </w:pPr>
      <w:r>
        <w:t xml:space="preserve">Reduction in the </w:t>
      </w:r>
      <w:r w:rsidR="00B41862">
        <w:t>protection against extradition</w:t>
      </w:r>
      <w:r w:rsidR="00FD6435">
        <w:t xml:space="preserve"> – </w:t>
      </w:r>
      <w:proofErr w:type="spellStart"/>
      <w:r w:rsidR="001353DF">
        <w:rPr>
          <w:b/>
        </w:rPr>
        <w:t>Dimitrios</w:t>
      </w:r>
      <w:proofErr w:type="spellEnd"/>
      <w:r w:rsidR="001353DF">
        <w:rPr>
          <w:b/>
        </w:rPr>
        <w:t xml:space="preserve"> </w:t>
      </w:r>
      <w:proofErr w:type="spellStart"/>
      <w:r w:rsidR="001353DF">
        <w:rPr>
          <w:b/>
        </w:rPr>
        <w:t>Kagiaros</w:t>
      </w:r>
      <w:proofErr w:type="spellEnd"/>
    </w:p>
    <w:p w14:paraId="7BA216DA" w14:textId="46A7C634" w:rsidR="00A7701D" w:rsidRDefault="00A7701D" w:rsidP="001C2A7F">
      <w:pPr>
        <w:pStyle w:val="ListParagraph"/>
        <w:numPr>
          <w:ilvl w:val="0"/>
          <w:numId w:val="2"/>
        </w:numPr>
      </w:pPr>
      <w:r>
        <w:t>Restriction of the extraterritorial application of UK hu</w:t>
      </w:r>
      <w:r w:rsidR="001C2A7F">
        <w:t xml:space="preserve">man rights law – </w:t>
      </w:r>
      <w:r w:rsidR="001353DF" w:rsidRPr="001C2A7F">
        <w:rPr>
          <w:b/>
        </w:rPr>
        <w:t xml:space="preserve">Fiona de </w:t>
      </w:r>
      <w:proofErr w:type="spellStart"/>
      <w:r w:rsidR="001353DF" w:rsidRPr="001C2A7F">
        <w:rPr>
          <w:b/>
        </w:rPr>
        <w:t>Londras</w:t>
      </w:r>
      <w:proofErr w:type="spellEnd"/>
      <w:r w:rsidR="001353DF">
        <w:rPr>
          <w:b/>
        </w:rPr>
        <w:t xml:space="preserve"> </w:t>
      </w:r>
    </w:p>
    <w:p w14:paraId="638CF2CA" w14:textId="77777777" w:rsidR="00EB3BBB" w:rsidRDefault="00EB3BBB" w:rsidP="00EB3BBB"/>
    <w:p w14:paraId="4D516522" w14:textId="4793BB1A" w:rsidR="00EB3BBB" w:rsidRDefault="00402146" w:rsidP="00EB3BBB">
      <w:pPr>
        <w:rPr>
          <w:b/>
        </w:rPr>
      </w:pPr>
      <w:r>
        <w:t>5</w:t>
      </w:r>
      <w:r w:rsidR="00EB3BBB">
        <w:t xml:space="preserve">. A British Bill of Rights as an opportunity: better protection of </w:t>
      </w:r>
      <w:r w:rsidR="00EB3BBB" w:rsidRPr="00EB3BBB">
        <w:t>procedural and administrative rights not adequately covered by the HRA</w:t>
      </w:r>
      <w:r w:rsidR="00725B5B">
        <w:t xml:space="preserve"> –</w:t>
      </w:r>
      <w:r w:rsidR="00EB3BBB" w:rsidRPr="00725B5B">
        <w:rPr>
          <w:b/>
        </w:rPr>
        <w:t>David Edward</w:t>
      </w:r>
    </w:p>
    <w:p w14:paraId="56FF321C" w14:textId="77777777" w:rsidR="00DD4D8C" w:rsidRDefault="00DD4D8C" w:rsidP="00EB3BBB">
      <w:pPr>
        <w:rPr>
          <w:b/>
        </w:rPr>
      </w:pPr>
    </w:p>
    <w:p w14:paraId="54F63522" w14:textId="19146EF7" w:rsidR="00DD4D8C" w:rsidRDefault="00900643">
      <w:pPr>
        <w:rPr>
          <w:b/>
        </w:rPr>
      </w:pPr>
      <w:r>
        <w:rPr>
          <w:b/>
        </w:rPr>
        <w:t>15</w:t>
      </w:r>
      <w:r w:rsidR="00A32DFF">
        <w:rPr>
          <w:b/>
        </w:rPr>
        <w:t>:</w:t>
      </w:r>
      <w:r>
        <w:rPr>
          <w:b/>
        </w:rPr>
        <w:t>00-15:30</w:t>
      </w:r>
      <w:r w:rsidR="00DD4D8C">
        <w:rPr>
          <w:b/>
        </w:rPr>
        <w:t xml:space="preserve"> Coffee </w:t>
      </w:r>
    </w:p>
    <w:p w14:paraId="113BC0F6" w14:textId="77777777" w:rsidR="003A3B22" w:rsidRDefault="003A3B22">
      <w:pPr>
        <w:rPr>
          <w:b/>
        </w:rPr>
      </w:pPr>
      <w:r>
        <w:rPr>
          <w:b/>
        </w:rPr>
        <w:br w:type="page"/>
      </w:r>
    </w:p>
    <w:p w14:paraId="7CBC1DD8" w14:textId="3CCFF6CC" w:rsidR="00DD4D8C" w:rsidRDefault="00A32DFF" w:rsidP="00DD4D8C">
      <w:pPr>
        <w:keepNext/>
        <w:rPr>
          <w:b/>
        </w:rPr>
      </w:pPr>
      <w:r>
        <w:rPr>
          <w:b/>
        </w:rPr>
        <w:lastRenderedPageBreak/>
        <w:t>15.</w:t>
      </w:r>
      <w:r w:rsidR="00900643">
        <w:rPr>
          <w:b/>
        </w:rPr>
        <w:t>30</w:t>
      </w:r>
      <w:r w:rsidR="00DD4D8C">
        <w:rPr>
          <w:b/>
        </w:rPr>
        <w:t xml:space="preserve"> – 1</w:t>
      </w:r>
      <w:r>
        <w:rPr>
          <w:b/>
        </w:rPr>
        <w:t>6</w:t>
      </w:r>
      <w:r w:rsidR="00DD4D8C">
        <w:rPr>
          <w:b/>
        </w:rPr>
        <w:t>:</w:t>
      </w:r>
      <w:r w:rsidR="00900643">
        <w:rPr>
          <w:b/>
        </w:rPr>
        <w:t>3</w:t>
      </w:r>
      <w:r w:rsidR="00DD4D8C">
        <w:rPr>
          <w:b/>
        </w:rPr>
        <w:t>0 The BBR and the ECHR system</w:t>
      </w:r>
    </w:p>
    <w:p w14:paraId="173238DC" w14:textId="77777777" w:rsidR="00DD4D8C" w:rsidRDefault="00DD4D8C" w:rsidP="00EB3BBB"/>
    <w:p w14:paraId="14539D56" w14:textId="1CD4B515" w:rsidR="007A47B1" w:rsidRDefault="00FD6435" w:rsidP="00C17888">
      <w:r>
        <w:t xml:space="preserve">6. 'Brighton Five Years On' – </w:t>
      </w:r>
      <w:r w:rsidRPr="00FD6435">
        <w:rPr>
          <w:b/>
        </w:rPr>
        <w:t>Ed Bates</w:t>
      </w:r>
      <w:r>
        <w:t xml:space="preserve"> (tbc)</w:t>
      </w:r>
    </w:p>
    <w:p w14:paraId="6D9B2C54" w14:textId="217DE2A0" w:rsidR="006230B4" w:rsidRDefault="00DD4D8C" w:rsidP="00C17888">
      <w:r>
        <w:t>7</w:t>
      </w:r>
      <w:r w:rsidR="007847AB">
        <w:t>. UK human rights</w:t>
      </w:r>
      <w:r w:rsidR="006230B4">
        <w:t xml:space="preserve"> reform and its implications on the Convention system – </w:t>
      </w:r>
      <w:proofErr w:type="spellStart"/>
      <w:r w:rsidR="006230B4" w:rsidRPr="005F3616">
        <w:rPr>
          <w:b/>
        </w:rPr>
        <w:t>Kanstantsin</w:t>
      </w:r>
      <w:proofErr w:type="spellEnd"/>
      <w:r w:rsidR="006230B4" w:rsidRPr="005F3616">
        <w:rPr>
          <w:b/>
        </w:rPr>
        <w:t xml:space="preserve"> </w:t>
      </w:r>
      <w:proofErr w:type="spellStart"/>
      <w:r w:rsidR="006230B4" w:rsidRPr="005F3616">
        <w:rPr>
          <w:b/>
        </w:rPr>
        <w:t>Dzehtsiarou</w:t>
      </w:r>
      <w:proofErr w:type="spellEnd"/>
    </w:p>
    <w:p w14:paraId="268C40B5" w14:textId="77777777" w:rsidR="006230B4" w:rsidRDefault="006230B4" w:rsidP="00C17888"/>
    <w:p w14:paraId="1653886D" w14:textId="4F3EF57F" w:rsidR="00A32DFF" w:rsidRPr="00A32DFF" w:rsidRDefault="00A32DFF" w:rsidP="00C17888">
      <w:pPr>
        <w:rPr>
          <w:b/>
        </w:rPr>
      </w:pPr>
      <w:r w:rsidRPr="00A32DFF">
        <w:rPr>
          <w:b/>
        </w:rPr>
        <w:t>16.</w:t>
      </w:r>
      <w:r w:rsidR="00900643">
        <w:rPr>
          <w:b/>
        </w:rPr>
        <w:t>3</w:t>
      </w:r>
      <w:r w:rsidRPr="00A32DFF">
        <w:rPr>
          <w:b/>
        </w:rPr>
        <w:t>0</w:t>
      </w:r>
      <w:r>
        <w:rPr>
          <w:b/>
        </w:rPr>
        <w:t>-</w:t>
      </w:r>
      <w:r w:rsidR="00900643">
        <w:rPr>
          <w:b/>
        </w:rPr>
        <w:t>17</w:t>
      </w:r>
      <w:r>
        <w:rPr>
          <w:b/>
        </w:rPr>
        <w:t>.</w:t>
      </w:r>
      <w:r w:rsidR="00900643">
        <w:rPr>
          <w:b/>
        </w:rPr>
        <w:t>15</w:t>
      </w:r>
    </w:p>
    <w:p w14:paraId="149CDE67" w14:textId="42603E31" w:rsidR="00990CE9" w:rsidRDefault="00A32DFF" w:rsidP="00990CE9">
      <w:r w:rsidRPr="00900643">
        <w:t>8</w:t>
      </w:r>
      <w:r w:rsidR="00AA162E" w:rsidRPr="00900643">
        <w:t>. Update from the Joint Committee on Human Rights</w:t>
      </w:r>
      <w:r w:rsidR="00990CE9" w:rsidRPr="00990CE9">
        <w:t xml:space="preserve"> </w:t>
      </w:r>
      <w:r w:rsidR="007847AB">
        <w:t>–</w:t>
      </w:r>
      <w:r w:rsidR="00990CE9" w:rsidRPr="00900643">
        <w:t xml:space="preserve"> </w:t>
      </w:r>
      <w:r w:rsidR="00990CE9" w:rsidRPr="00990CE9">
        <w:rPr>
          <w:b/>
        </w:rPr>
        <w:t>Murray Hunt</w:t>
      </w:r>
      <w:r w:rsidR="00990CE9" w:rsidRPr="00900643">
        <w:t xml:space="preserve"> </w:t>
      </w:r>
      <w:r w:rsidR="00990CE9">
        <w:br/>
        <w:t>followed by a roundtable discussion with representatives from human rights bodies on their policy on human rights reform</w:t>
      </w:r>
    </w:p>
    <w:p w14:paraId="681D720B" w14:textId="77777777" w:rsidR="003E169B" w:rsidRDefault="003E169B" w:rsidP="00C17888"/>
    <w:p w14:paraId="113DED6B" w14:textId="74D20CF3" w:rsidR="00166593" w:rsidRPr="00166593" w:rsidRDefault="00166593" w:rsidP="00C17888">
      <w:pPr>
        <w:rPr>
          <w:b/>
        </w:rPr>
      </w:pPr>
      <w:r w:rsidRPr="00166593">
        <w:rPr>
          <w:b/>
        </w:rPr>
        <w:t>17.</w:t>
      </w:r>
      <w:r w:rsidR="00900643">
        <w:rPr>
          <w:b/>
        </w:rPr>
        <w:t>15</w:t>
      </w:r>
      <w:r w:rsidRPr="00166593">
        <w:rPr>
          <w:b/>
        </w:rPr>
        <w:t xml:space="preserve"> </w:t>
      </w:r>
      <w:r>
        <w:rPr>
          <w:b/>
        </w:rPr>
        <w:t>Drinks</w:t>
      </w:r>
      <w:r w:rsidRPr="00166593">
        <w:rPr>
          <w:b/>
        </w:rPr>
        <w:t xml:space="preserve"> reception</w:t>
      </w:r>
    </w:p>
    <w:p w14:paraId="2CFAD2F8" w14:textId="77777777" w:rsidR="00057682" w:rsidRDefault="00057682" w:rsidP="00C17888"/>
    <w:p w14:paraId="40E9FBD3" w14:textId="77777777" w:rsidR="001A3524" w:rsidRDefault="001A3524" w:rsidP="00C17888"/>
    <w:p w14:paraId="6B6EA8FD" w14:textId="77777777" w:rsidR="001A3524" w:rsidRDefault="001A3524" w:rsidP="00C17888"/>
    <w:p w14:paraId="0F55DBDD" w14:textId="77777777" w:rsidR="001A3524" w:rsidRDefault="001A3524" w:rsidP="00C17888"/>
    <w:p w14:paraId="7A25CE2B" w14:textId="77777777" w:rsidR="00432BB2" w:rsidRDefault="00432BB2" w:rsidP="00C17888"/>
    <w:p w14:paraId="17633F49" w14:textId="3C26F879" w:rsidR="00432BB2" w:rsidRPr="00A0207A" w:rsidRDefault="00B66D69" w:rsidP="00C17888">
      <w:pPr>
        <w:rPr>
          <w:b/>
        </w:rPr>
      </w:pPr>
      <w:r w:rsidRPr="00A0207A">
        <w:rPr>
          <w:b/>
        </w:rPr>
        <w:t>Speaker information:</w:t>
      </w:r>
    </w:p>
    <w:p w14:paraId="42E97308" w14:textId="20C5B6E1" w:rsidR="004F206C" w:rsidRDefault="004F206C" w:rsidP="004F206C">
      <w:r>
        <w:t>Dr Ed Bates, Senior Lecturer in Law, University of Leicester</w:t>
      </w:r>
    </w:p>
    <w:p w14:paraId="35551706" w14:textId="66AE7145" w:rsidR="004F206C" w:rsidRDefault="004F206C" w:rsidP="004F206C">
      <w:r>
        <w:t>Professor Christine Bell, Professor of Constitutional Law, Assistant Principal (Global Justice), Director of the Global Justice Academy, University of Edinburgh</w:t>
      </w:r>
    </w:p>
    <w:p w14:paraId="551417F4" w14:textId="22FE5FB3" w:rsidR="004F206C" w:rsidRDefault="004F206C" w:rsidP="004F206C">
      <w:r>
        <w:t xml:space="preserve">Dr </w:t>
      </w:r>
      <w:proofErr w:type="spellStart"/>
      <w:r>
        <w:t>Kanstantsin</w:t>
      </w:r>
      <w:proofErr w:type="spellEnd"/>
      <w:r>
        <w:t xml:space="preserve"> </w:t>
      </w:r>
      <w:proofErr w:type="spellStart"/>
      <w:r>
        <w:t>Dzehtsiarou</w:t>
      </w:r>
      <w:proofErr w:type="spellEnd"/>
      <w:r>
        <w:t>, Senior Lecturer in Law, University of Liverpool</w:t>
      </w:r>
    </w:p>
    <w:p w14:paraId="25DD76E5" w14:textId="7AB56BF1" w:rsidR="00B66D69" w:rsidRDefault="00B66D69" w:rsidP="00C17888">
      <w:r>
        <w:t>Professor Sir David Edward QC, former judge at the Court of Justice of the EU and member of the Bill of Rights Commission</w:t>
      </w:r>
    </w:p>
    <w:p w14:paraId="12477D7A" w14:textId="13AA2262" w:rsidR="004F206C" w:rsidRDefault="004F206C" w:rsidP="004F206C">
      <w:r>
        <w:t>Dr Alan Greene, Lecturer in Law, University of Durham</w:t>
      </w:r>
    </w:p>
    <w:p w14:paraId="464A141F" w14:textId="147EFCA1" w:rsidR="004F206C" w:rsidRDefault="004F206C" w:rsidP="004F206C">
      <w:r>
        <w:t xml:space="preserve">Dr </w:t>
      </w:r>
      <w:proofErr w:type="spellStart"/>
      <w:r>
        <w:t>Dimitrios</w:t>
      </w:r>
      <w:proofErr w:type="spellEnd"/>
      <w:r>
        <w:t xml:space="preserve"> </w:t>
      </w:r>
      <w:proofErr w:type="spellStart"/>
      <w:r>
        <w:t>Kagiaros</w:t>
      </w:r>
      <w:proofErr w:type="spellEnd"/>
      <w:r>
        <w:t xml:space="preserve">, </w:t>
      </w:r>
      <w:r w:rsidRPr="004F206C">
        <w:t>Teaching Fellow in Public Law and Human Rights Law</w:t>
      </w:r>
      <w:r>
        <w:t>, University of Edinburgh</w:t>
      </w:r>
    </w:p>
    <w:p w14:paraId="463FCC1F" w14:textId="38FF7244" w:rsidR="004F206C" w:rsidRDefault="004F206C" w:rsidP="00C17888">
      <w:r>
        <w:t>Dr Tobias Lock, Senior Lecturer in EU Law, co-director of the Europa Institute, University of Edinburgh</w:t>
      </w:r>
    </w:p>
    <w:p w14:paraId="103BED4A" w14:textId="5B804EE7" w:rsidR="004F206C" w:rsidRDefault="004F206C" w:rsidP="00C17888">
      <w:r>
        <w:t xml:space="preserve">Professor Fiona de </w:t>
      </w:r>
      <w:proofErr w:type="spellStart"/>
      <w:r>
        <w:t>Londras</w:t>
      </w:r>
      <w:proofErr w:type="spellEnd"/>
      <w:r>
        <w:t>, Professor of Global Legal Studies, University of Birmingham</w:t>
      </w:r>
    </w:p>
    <w:p w14:paraId="55E5F19C" w14:textId="339FE81A" w:rsidR="004F206C" w:rsidRDefault="004F206C" w:rsidP="00C17888">
      <w:r>
        <w:t xml:space="preserve">Professor Christopher </w:t>
      </w:r>
      <w:proofErr w:type="spellStart"/>
      <w:r>
        <w:t>McCrudden</w:t>
      </w:r>
      <w:proofErr w:type="spellEnd"/>
      <w:r w:rsidR="003C517A">
        <w:t>,</w:t>
      </w:r>
      <w:r w:rsidR="003C517A" w:rsidRPr="003C517A">
        <w:t xml:space="preserve"> Professor o</w:t>
      </w:r>
      <w:r w:rsidR="003C517A">
        <w:t xml:space="preserve">f Human Rights and Equality Law, </w:t>
      </w:r>
      <w:r w:rsidR="003C517A" w:rsidRPr="003C517A">
        <w:t>Queen's University Belfast</w:t>
      </w:r>
    </w:p>
    <w:p w14:paraId="4B7909D1" w14:textId="7CCEB3A7" w:rsidR="004F206C" w:rsidRDefault="00573BBE" w:rsidP="00C17888">
      <w:r>
        <w:t xml:space="preserve">Murray Hunt, </w:t>
      </w:r>
      <w:r w:rsidRPr="00573BBE">
        <w:t>Legal Adviser to the Joint Committee on Human Rights</w:t>
      </w:r>
    </w:p>
    <w:p w14:paraId="18980364" w14:textId="1AC6D3EB" w:rsidR="004D44F7" w:rsidRDefault="004D44F7" w:rsidP="00C17888">
      <w:r>
        <w:t>Representatives from the human rights bodies</w:t>
      </w:r>
    </w:p>
    <w:p w14:paraId="4C64718A" w14:textId="77777777" w:rsidR="003D30F1" w:rsidRDefault="003D30F1" w:rsidP="00C17888"/>
    <w:sectPr w:rsidR="003D3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D6B8C" w14:textId="77777777" w:rsidR="00561AE9" w:rsidRDefault="00561AE9" w:rsidP="00DD4D8C">
      <w:pPr>
        <w:spacing w:after="0" w:line="240" w:lineRule="auto"/>
      </w:pPr>
      <w:r>
        <w:separator/>
      </w:r>
    </w:p>
  </w:endnote>
  <w:endnote w:type="continuationSeparator" w:id="0">
    <w:p w14:paraId="4DF29E4E" w14:textId="77777777" w:rsidR="00561AE9" w:rsidRDefault="00561AE9" w:rsidP="00DD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D65C4" w14:textId="77777777" w:rsidR="00561AE9" w:rsidRDefault="00561AE9" w:rsidP="00DD4D8C">
      <w:pPr>
        <w:spacing w:after="0" w:line="240" w:lineRule="auto"/>
      </w:pPr>
      <w:r>
        <w:separator/>
      </w:r>
    </w:p>
  </w:footnote>
  <w:footnote w:type="continuationSeparator" w:id="0">
    <w:p w14:paraId="73A18921" w14:textId="77777777" w:rsidR="00561AE9" w:rsidRDefault="00561AE9" w:rsidP="00DD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397"/>
    <w:multiLevelType w:val="hybridMultilevel"/>
    <w:tmpl w:val="E0303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DA7"/>
    <w:multiLevelType w:val="hybridMultilevel"/>
    <w:tmpl w:val="99B2D5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88"/>
    <w:rsid w:val="00002B16"/>
    <w:rsid w:val="00057682"/>
    <w:rsid w:val="00077FCC"/>
    <w:rsid w:val="000A2DA8"/>
    <w:rsid w:val="00125822"/>
    <w:rsid w:val="001353DF"/>
    <w:rsid w:val="00142A45"/>
    <w:rsid w:val="00166593"/>
    <w:rsid w:val="001A0619"/>
    <w:rsid w:val="001A3524"/>
    <w:rsid w:val="001C2A7F"/>
    <w:rsid w:val="001F0AB7"/>
    <w:rsid w:val="001F3FD9"/>
    <w:rsid w:val="00200AEB"/>
    <w:rsid w:val="002654DB"/>
    <w:rsid w:val="00285478"/>
    <w:rsid w:val="002D1B73"/>
    <w:rsid w:val="002D5CB1"/>
    <w:rsid w:val="002E1EAE"/>
    <w:rsid w:val="002F0F4A"/>
    <w:rsid w:val="003A3B22"/>
    <w:rsid w:val="003C517A"/>
    <w:rsid w:val="003C78D7"/>
    <w:rsid w:val="003D30F1"/>
    <w:rsid w:val="003E169B"/>
    <w:rsid w:val="00401FB9"/>
    <w:rsid w:val="00402146"/>
    <w:rsid w:val="00432BB2"/>
    <w:rsid w:val="00480F52"/>
    <w:rsid w:val="00484808"/>
    <w:rsid w:val="00496BCB"/>
    <w:rsid w:val="004C0809"/>
    <w:rsid w:val="004D44F7"/>
    <w:rsid w:val="004F206C"/>
    <w:rsid w:val="00561AE9"/>
    <w:rsid w:val="00573BBE"/>
    <w:rsid w:val="005747A5"/>
    <w:rsid w:val="005F3616"/>
    <w:rsid w:val="006230B4"/>
    <w:rsid w:val="006D65D3"/>
    <w:rsid w:val="006D70F2"/>
    <w:rsid w:val="00725B5B"/>
    <w:rsid w:val="007743CE"/>
    <w:rsid w:val="007847AB"/>
    <w:rsid w:val="00785300"/>
    <w:rsid w:val="007A47B1"/>
    <w:rsid w:val="00852463"/>
    <w:rsid w:val="008E77F9"/>
    <w:rsid w:val="00900643"/>
    <w:rsid w:val="00921FBA"/>
    <w:rsid w:val="00990CE9"/>
    <w:rsid w:val="009B156B"/>
    <w:rsid w:val="009C51C1"/>
    <w:rsid w:val="00A0207A"/>
    <w:rsid w:val="00A124DF"/>
    <w:rsid w:val="00A32DFF"/>
    <w:rsid w:val="00A352B0"/>
    <w:rsid w:val="00A63E32"/>
    <w:rsid w:val="00A7701D"/>
    <w:rsid w:val="00AA162E"/>
    <w:rsid w:val="00AD55D0"/>
    <w:rsid w:val="00B27069"/>
    <w:rsid w:val="00B3543C"/>
    <w:rsid w:val="00B41862"/>
    <w:rsid w:val="00B65DA4"/>
    <w:rsid w:val="00B66D69"/>
    <w:rsid w:val="00B841B1"/>
    <w:rsid w:val="00BE558B"/>
    <w:rsid w:val="00C11B61"/>
    <w:rsid w:val="00C17888"/>
    <w:rsid w:val="00D73639"/>
    <w:rsid w:val="00DD29A0"/>
    <w:rsid w:val="00DD4D8C"/>
    <w:rsid w:val="00DD55B4"/>
    <w:rsid w:val="00DF2CF2"/>
    <w:rsid w:val="00E12046"/>
    <w:rsid w:val="00E60985"/>
    <w:rsid w:val="00E96243"/>
    <w:rsid w:val="00EB3BBB"/>
    <w:rsid w:val="00ED0AA5"/>
    <w:rsid w:val="00ED7D03"/>
    <w:rsid w:val="00F13631"/>
    <w:rsid w:val="00F27622"/>
    <w:rsid w:val="00F312D9"/>
    <w:rsid w:val="00F3513D"/>
    <w:rsid w:val="00F63515"/>
    <w:rsid w:val="00F97AD8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8C"/>
  </w:style>
  <w:style w:type="paragraph" w:styleId="Footer">
    <w:name w:val="footer"/>
    <w:basedOn w:val="Normal"/>
    <w:link w:val="FooterChar"/>
    <w:uiPriority w:val="99"/>
    <w:unhideWhenUsed/>
    <w:rsid w:val="00DD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8C"/>
  </w:style>
  <w:style w:type="paragraph" w:styleId="BalloonText">
    <w:name w:val="Balloon Text"/>
    <w:basedOn w:val="Normal"/>
    <w:link w:val="BalloonTextChar"/>
    <w:uiPriority w:val="99"/>
    <w:semiHidden/>
    <w:unhideWhenUsed/>
    <w:rsid w:val="006D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7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8C"/>
  </w:style>
  <w:style w:type="paragraph" w:styleId="Footer">
    <w:name w:val="footer"/>
    <w:basedOn w:val="Normal"/>
    <w:link w:val="FooterChar"/>
    <w:uiPriority w:val="99"/>
    <w:unhideWhenUsed/>
    <w:rsid w:val="00DD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8C"/>
  </w:style>
  <w:style w:type="paragraph" w:styleId="BalloonText">
    <w:name w:val="Balloon Text"/>
    <w:basedOn w:val="Normal"/>
    <w:link w:val="BalloonTextChar"/>
    <w:uiPriority w:val="99"/>
    <w:semiHidden/>
    <w:unhideWhenUsed/>
    <w:rsid w:val="006D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bias.lock@ed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2474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 Tobias</dc:creator>
  <cp:lastModifiedBy>Hass</cp:lastModifiedBy>
  <cp:revision>2</cp:revision>
  <cp:lastPrinted>2016-09-08T09:22:00Z</cp:lastPrinted>
  <dcterms:created xsi:type="dcterms:W3CDTF">2016-09-29T08:45:00Z</dcterms:created>
  <dcterms:modified xsi:type="dcterms:W3CDTF">2016-09-29T08:45:00Z</dcterms:modified>
</cp:coreProperties>
</file>